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阳泉市各遴选单位咨询电话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2"/>
        <w:tblW w:w="8580" w:type="dxa"/>
        <w:tblInd w:w="2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5"/>
        <w:gridCol w:w="35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遴选单位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中共阳泉市纪律检查委员会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阳泉市监察委员会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0353-2297706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阳泉市发展和改革委员会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0353-2293231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阳泉市财政局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0353-6669172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阳泉市应急管理局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0353-4208012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阳泉市人民政府外事办公室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0353-2293537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阳泉市人民政府金融工作办公室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0353-2299022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阳泉市能源局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0353-5615575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阳泉市文学艺术界联合会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0353-2296978</w:t>
            </w:r>
          </w:p>
        </w:tc>
      </w:tr>
      <w:bookmarkEnd w:id="0"/>
    </w:tbl>
    <w:p/>
    <w:sectPr>
      <w:pgSz w:w="11906" w:h="16838"/>
      <w:pgMar w:top="2007" w:right="129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E79B8"/>
    <w:rsid w:val="064E3E32"/>
    <w:rsid w:val="086C35E6"/>
    <w:rsid w:val="0E983A55"/>
    <w:rsid w:val="1C42202E"/>
    <w:rsid w:val="2F5E79B8"/>
    <w:rsid w:val="48D7552D"/>
    <w:rsid w:val="7B8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54</Characters>
  <Lines>0</Lines>
  <Paragraphs>0</Paragraphs>
  <TotalTime>10</TotalTime>
  <ScaleCrop>false</ScaleCrop>
  <LinksUpToDate>false</LinksUpToDate>
  <CharactersWithSpaces>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2019-06-03T09:46:00Z</dcterms:created>
  <dc:creator>哈哈</dc:creator>
  <cp:lastModifiedBy>知行合一</cp:lastModifiedBy>
  <dcterms:modified xsi:type="dcterms:W3CDTF">2019-06-11T07:03:00Z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