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" w:hAnsi="仿宋" w:cs="Verdana" w:eastAsiaTheme="minorEastAsia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right w:val="none" w:color="auto" w:sz="0" w:space="0"/>
        </w:pBdr>
        <w:spacing w:line="525" w:lineRule="atLeast"/>
        <w:jc w:val="center"/>
        <w:rPr>
          <w:b/>
          <w:sz w:val="37"/>
          <w:szCs w:val="37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7"/>
          <w:szCs w:val="37"/>
          <w:lang w:eastAsia="zh-CN"/>
        </w:rPr>
        <w:t>吉木萨尔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7"/>
          <w:szCs w:val="37"/>
        </w:rPr>
        <w:t>县2017年公开选调机关事业单位工作人员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7"/>
          <w:szCs w:val="37"/>
          <w:lang w:eastAsia="zh-CN"/>
        </w:rPr>
        <w:t>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为进一步加强县域紧缺人才队伍建设，为县域经济发展提供人才保障，经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吉木萨尔</w:t>
      </w:r>
      <w:r>
        <w:rPr>
          <w:rFonts w:hint="eastAsia" w:ascii="仿宋" w:hAnsi="仿宋" w:eastAsia="仿宋" w:cs="仿宋"/>
          <w:sz w:val="32"/>
          <w:szCs w:val="32"/>
        </w:rPr>
        <w:t>县委、县人民政府研究决定，在全疆范围内为我县机关事业单位公开选调工作人员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62</w:t>
      </w:r>
      <w:r>
        <w:rPr>
          <w:rFonts w:hint="eastAsia" w:ascii="仿宋" w:hAnsi="仿宋" w:eastAsia="仿宋" w:cs="仿宋"/>
          <w:sz w:val="32"/>
          <w:szCs w:val="32"/>
        </w:rPr>
        <w:t>名。现将有关事项公告如下：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一、选调对象、范围和条件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选调对象范围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1、</w:t>
      </w:r>
      <w:r>
        <w:rPr>
          <w:rFonts w:hint="eastAsia" w:ascii="仿宋" w:hAnsi="仿宋" w:eastAsia="仿宋" w:cs="仿宋"/>
          <w:sz w:val="32"/>
          <w:szCs w:val="32"/>
        </w:rPr>
        <w:t>全疆范围内在编在岗人员</w:t>
      </w:r>
      <w:r>
        <w:rPr>
          <w:rFonts w:hint="eastAsia" w:ascii="仿宋" w:hAnsi="仿宋" w:eastAsia="仿宋" w:cs="仿宋"/>
          <w:kern w:val="0"/>
          <w:sz w:val="32"/>
          <w:szCs w:val="32"/>
        </w:rPr>
        <w:t>（含新疆生产建设兵团，不含本县）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2、选调人员身份是公务员的，须经当地组织人事部门登记备案且工作满一年以上（包括试用期），历年考核为称职（包括试用期不定等次）及以上；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3、选调人员身份为事业单位工作人员的，须与单位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正</w:t>
      </w:r>
      <w:r>
        <w:rPr>
          <w:rFonts w:hint="eastAsia" w:ascii="仿宋" w:hAnsi="仿宋" w:eastAsia="仿宋" w:cs="仿宋"/>
          <w:sz w:val="32"/>
          <w:szCs w:val="32"/>
        </w:rPr>
        <w:t>式签订事业单位聘用合同，且在聘用期内，历年考核为合格（包括不定等次）及以上；</w:t>
      </w:r>
      <w:bookmarkStart w:id="0" w:name="OLE_LINK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4、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选调人员</w:t>
      </w:r>
      <w:r>
        <w:rPr>
          <w:rFonts w:hint="eastAsia" w:ascii="仿宋" w:hAnsi="仿宋" w:eastAsia="仿宋" w:cs="仿宋"/>
          <w:sz w:val="32"/>
          <w:szCs w:val="32"/>
        </w:rPr>
        <w:t>年龄和工作时间的计算均截止到2017年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zh-CN"/>
        </w:rPr>
        <w:t>（二）选调条件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right="0" w:rightChars="0" w:firstLine="682" w:firstLineChars="213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1、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坚持党的基本路线、方针、政策，反对民族分裂主义和非法宗教活动，遵守国家法律、法规，品行端正，作风正派，身体健康，</w:t>
      </w:r>
      <w:r>
        <w:rPr>
          <w:rFonts w:hint="eastAsia" w:ascii="仿宋" w:hAnsi="仿宋" w:eastAsia="仿宋" w:cs="仿宋"/>
          <w:kern w:val="0"/>
          <w:sz w:val="32"/>
          <w:szCs w:val="32"/>
        </w:rPr>
        <w:t>且年度考核为称职（合格）以上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2、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有下列情形之一的人员，不得参加公开选调：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（1）正在接受司法机关立案侦察或纪检监察部门立案审查的；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（2）在党纪处分期限内的；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（3）受政纪处分尚未解除的。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选调单位和具体职位要求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　　详见《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吉木萨尔</w:t>
      </w:r>
      <w:r>
        <w:rPr>
          <w:rFonts w:hint="eastAsia" w:ascii="仿宋" w:hAnsi="仿宋" w:eastAsia="仿宋" w:cs="仿宋"/>
          <w:sz w:val="32"/>
          <w:szCs w:val="32"/>
        </w:rPr>
        <w:t>县2017年公开选调机关事业单位工作人员职位表》（附后）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、公开选调程序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（一）报名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　　1、报名时间：2017年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日—4月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　　2、报名方式：现场报名或邮寄报名相关资料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　　3、报名要求：报名须认真填写《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吉木萨尔</w:t>
      </w:r>
      <w:r>
        <w:rPr>
          <w:rFonts w:hint="eastAsia" w:ascii="仿宋" w:hAnsi="仿宋" w:eastAsia="仿宋" w:cs="仿宋"/>
          <w:sz w:val="32"/>
          <w:szCs w:val="32"/>
        </w:rPr>
        <w:t>县公开选调机关事业单位工作人员报名表》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加盖原单位及主管部门公章），</w:t>
      </w:r>
      <w:r>
        <w:rPr>
          <w:rFonts w:hint="eastAsia" w:ascii="仿宋" w:hAnsi="仿宋" w:eastAsia="仿宋" w:cs="仿宋"/>
          <w:sz w:val="32"/>
          <w:szCs w:val="32"/>
        </w:rPr>
        <w:t>携带或邮寄本人毕业证、身份证复印件各一份，是公务员身份的，须提供本人公务员录用表、登记表复印件各一份（须加盖组织人事部门公章）；是事业单位工作人员的，须提供单位签订的聘用合同、近两年考核表复印件各一份。报名表可直接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吉木萨尔县政府网站（http://www.jmser.gov.cn/）</w:t>
      </w:r>
      <w:r>
        <w:rPr>
          <w:rFonts w:hint="eastAsia" w:ascii="仿宋" w:hAnsi="仿宋" w:eastAsia="仿宋" w:cs="仿宋"/>
          <w:sz w:val="32"/>
          <w:szCs w:val="32"/>
        </w:rPr>
        <w:t>公示公告栏下载。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、报名及邮寄资料地点和联系人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网上报名人员将《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吉木萨尔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县公开选调机关事业单位工作人员报名表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》发送到报名邮箱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465644105@qq.com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，然后将报名需要的材料原件及复印件寄到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吉木萨尔县人力资源和社会保障局，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王延明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电话：0994—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6735121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邮编：831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00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right="0" w:rightChars="0" w:firstLine="472" w:firstLineChars="147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</w:t>
      </w:r>
      <w:r>
        <w:rPr>
          <w:rFonts w:hint="eastAsia" w:ascii="仿宋" w:hAnsi="仿宋" w:eastAsia="仿宋" w:cs="仿宋"/>
          <w:b/>
          <w:sz w:val="32"/>
          <w:szCs w:val="32"/>
        </w:rPr>
        <w:t>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right="0" w:right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报名工作结束后，根据公开选调的条件，由</w:t>
      </w:r>
      <w:r>
        <w:rPr>
          <w:rFonts w:hint="eastAsia" w:ascii="仿宋" w:hAnsi="仿宋" w:eastAsia="仿宋" w:cs="仿宋"/>
          <w:bCs/>
          <w:sz w:val="32"/>
          <w:szCs w:val="32"/>
        </w:rPr>
        <w:t>吉木萨尔县公开选调工作人员领导小组组织，</w:t>
      </w:r>
      <w:r>
        <w:rPr>
          <w:rFonts w:hint="eastAsia" w:ascii="仿宋" w:hAnsi="仿宋" w:eastAsia="仿宋" w:cs="仿宋"/>
          <w:sz w:val="32"/>
          <w:szCs w:val="32"/>
        </w:rPr>
        <w:t>对报名人员进行资格审查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right="0" w:rightChars="0" w:firstLine="482" w:firstLineChars="15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b/>
          <w:sz w:val="32"/>
          <w:szCs w:val="32"/>
        </w:rPr>
        <w:t>）面试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根据资格审查的结果，同一职位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eastAsia="zh-CN"/>
        </w:rPr>
        <w:t>按选调人数与进入面试的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人数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eastAsia="zh-CN"/>
        </w:rPr>
        <w:t>按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1∶3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  <w:t>比例确定（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不足1∶3的，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eastAsia="zh-CN"/>
        </w:rPr>
        <w:t>选调人员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可全部进入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eastAsia="zh-CN"/>
        </w:rPr>
        <w:t>组织考察）；超过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1∶3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  <w:t>的，进行面试环节，然后按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1∶3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  <w:t>的比例进入组织考察。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面试采用</w:t>
      </w:r>
      <w:r>
        <w:rPr>
          <w:rFonts w:hint="eastAsia" w:ascii="仿宋" w:hAnsi="仿宋" w:eastAsia="仿宋" w:cs="仿宋"/>
          <w:sz w:val="32"/>
          <w:szCs w:val="32"/>
        </w:rPr>
        <w:t>汉语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结构化面试方法进行。主要测试应试者的综合素质和对报考职位的适应程度。面试总分为100分，占总成绩的40%。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报考岗位未能通过资格审查的，如本人同意，经公选领导小组研究，可调剂参加其它岗位的面试。</w:t>
      </w:r>
    </w:p>
    <w:p>
      <w:pPr>
        <w:keepNext w:val="0"/>
        <w:keepLines w:val="0"/>
        <w:pageBreakBefore w:val="0"/>
        <w:widowControl w:val="0"/>
        <w:tabs>
          <w:tab w:val="left" w:pos="662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right="0" w:rightChars="0" w:firstLine="657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面试的具体时间、地点根据各岗位报名情况，另行通知。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spacing w:line="5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_GB2312" w:eastAsia="仿宋_GB2312"/>
          <w:b/>
          <w:sz w:val="32"/>
          <w:szCs w:val="32"/>
        </w:rPr>
        <w:t>组织考察</w:t>
      </w:r>
    </w:p>
    <w:p>
      <w:pPr>
        <w:spacing w:line="5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>1、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由组织、人事部门及选调单位进行组织考察，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根据资格审查的结果，同一职位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eastAsia="zh-CN"/>
        </w:rPr>
        <w:t>选调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人数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eastAsia="zh-CN"/>
        </w:rPr>
        <w:t>比例不足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  <w:t>1:3的，可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直接进入组织考察环节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eastAsia="zh-CN"/>
        </w:rPr>
        <w:t>，</w:t>
      </w:r>
      <w:r>
        <w:rPr>
          <w:rFonts w:hint="eastAsia" w:ascii="仿宋_GB2312" w:eastAsia="仿宋_GB2312"/>
          <w:snapToGrid w:val="0"/>
          <w:kern w:val="0"/>
          <w:sz w:val="32"/>
          <w:szCs w:val="32"/>
          <w:u w:val="none"/>
        </w:rPr>
        <w:t>组织考察总分为100分</w:t>
      </w:r>
      <w:r>
        <w:rPr>
          <w:rFonts w:hint="eastAsia" w:ascii="仿宋_GB2312" w:eastAsia="仿宋_GB2312"/>
          <w:snapToGrid w:val="0"/>
          <w:kern w:val="0"/>
          <w:sz w:val="32"/>
          <w:szCs w:val="32"/>
          <w:u w:val="none"/>
          <w:lang w:val="en-US" w:eastAsia="zh-CN"/>
        </w:rPr>
        <w:t>;超过1:3的，面试后进入组织考察环节，组织考察</w:t>
      </w:r>
      <w:r>
        <w:rPr>
          <w:rFonts w:hint="eastAsia" w:ascii="仿宋_GB2312" w:eastAsia="仿宋_GB2312"/>
          <w:snapToGrid w:val="0"/>
          <w:kern w:val="0"/>
          <w:sz w:val="32"/>
          <w:szCs w:val="32"/>
          <w:u w:val="none"/>
        </w:rPr>
        <w:t>占总成绩的60%。</w:t>
      </w:r>
    </w:p>
    <w:p>
      <w:pPr>
        <w:tabs>
          <w:tab w:val="left" w:pos="662"/>
        </w:tabs>
        <w:autoSpaceDE w:val="0"/>
        <w:autoSpaceDN w:val="0"/>
        <w:adjustRightInd w:val="0"/>
        <w:spacing w:line="500" w:lineRule="exact"/>
        <w:ind w:firstLine="657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2、根据考察情况提出拟使用人选向公选领导小组汇报</w:t>
      </w:r>
      <w:r>
        <w:rPr>
          <w:rFonts w:hint="eastAsia" w:ascii="仿宋_GB2312" w:eastAsia="仿宋_GB2312" w:cs="宋体"/>
          <w:kern w:val="0"/>
          <w:sz w:val="32"/>
          <w:szCs w:val="32"/>
          <w:lang w:val="zh-CN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0"/>
        </w:rPr>
        <w:t>确实优秀的，原报考岗位未能选用，且本人同意调剂的，经公选领导小组研究，可调整到其它岗位选用。</w:t>
      </w:r>
    </w:p>
    <w:p>
      <w:pPr>
        <w:keepNext w:val="0"/>
        <w:keepLines w:val="0"/>
        <w:pageBreakBefore w:val="0"/>
        <w:widowControl w:val="0"/>
        <w:tabs>
          <w:tab w:val="left" w:pos="662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right="0" w:rightChars="0"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）体检考察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　　由县组织人事部门对拟选调人员统一组织体检，体检不合格者不予选调。</w:t>
      </w:r>
    </w:p>
    <w:p>
      <w:pPr>
        <w:keepNext w:val="0"/>
        <w:keepLines w:val="0"/>
        <w:pageBreakBefore w:val="0"/>
        <w:widowControl w:val="0"/>
        <w:tabs>
          <w:tab w:val="left" w:pos="662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right="0" w:rightChars="0"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）办理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调动</w:t>
      </w:r>
      <w:r>
        <w:rPr>
          <w:rFonts w:hint="eastAsia" w:ascii="仿宋" w:hAnsi="仿宋" w:eastAsia="仿宋" w:cs="仿宋"/>
          <w:sz w:val="32"/>
          <w:szCs w:val="32"/>
        </w:rPr>
        <w:t>手续</w:t>
      </w:r>
    </w:p>
    <w:p>
      <w:pPr>
        <w:keepNext w:val="0"/>
        <w:keepLines w:val="0"/>
        <w:pageBreakBefore w:val="0"/>
        <w:widowControl w:val="0"/>
        <w:tabs>
          <w:tab w:val="left" w:pos="662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right="0" w:rightChars="0"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选调人员确定后，经县委、县人民政府同意后，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按照干部管理权限由组织人事部门发商调函</w:t>
      </w:r>
      <w:r>
        <w:rPr>
          <w:rFonts w:hint="eastAsia" w:ascii="仿宋" w:hAnsi="仿宋" w:eastAsia="仿宋" w:cs="仿宋"/>
          <w:sz w:val="32"/>
          <w:szCs w:val="32"/>
        </w:rPr>
        <w:t>，办理调动手续。</w:t>
      </w:r>
    </w:p>
    <w:p>
      <w:pPr>
        <w:keepNext w:val="0"/>
        <w:keepLines w:val="0"/>
        <w:pageBreakBefore w:val="0"/>
        <w:widowControl w:val="0"/>
        <w:tabs>
          <w:tab w:val="left" w:pos="662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right="0" w:rightChars="0"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本公告未尽事宜由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吉木萨尔</w:t>
      </w:r>
      <w:r>
        <w:rPr>
          <w:rFonts w:hint="eastAsia" w:ascii="仿宋" w:hAnsi="仿宋" w:eastAsia="仿宋" w:cs="仿宋"/>
          <w:sz w:val="32"/>
          <w:szCs w:val="32"/>
        </w:rPr>
        <w:t>县人力资源和社会保障局负责解释。</w:t>
      </w:r>
    </w:p>
    <w:p>
      <w:pPr>
        <w:keepNext w:val="0"/>
        <w:keepLines w:val="0"/>
        <w:pageBreakBefore w:val="0"/>
        <w:widowControl w:val="0"/>
        <w:tabs>
          <w:tab w:val="left" w:pos="662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right="0" w:rightChars="0"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公开选调过程中其它有关事项，请关注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吉木萨尔县政府网站（http://www.jmser.gov.cn/）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662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right="0" w:rightChars="0"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附件：1、《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吉木萨尔</w:t>
      </w:r>
      <w:r>
        <w:rPr>
          <w:rFonts w:hint="eastAsia" w:ascii="仿宋" w:hAnsi="仿宋" w:eastAsia="仿宋" w:cs="仿宋"/>
          <w:sz w:val="32"/>
          <w:szCs w:val="32"/>
        </w:rPr>
        <w:t>县2017年公开选调机关事业单位工作人员职位表》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662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right="0" w:rightChars="0" w:firstLine="640"/>
        <w:textAlignment w:val="auto"/>
        <w:rPr>
          <w:rFonts w:ascii="仿宋" w:hAnsi="仿宋" w:eastAsiaTheme="minorEastAsia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吉木萨尔</w:t>
      </w:r>
      <w:r>
        <w:rPr>
          <w:rFonts w:hint="eastAsia" w:ascii="仿宋" w:hAnsi="仿宋" w:eastAsia="仿宋" w:cs="仿宋"/>
          <w:sz w:val="32"/>
          <w:szCs w:val="32"/>
        </w:rPr>
        <w:t>县公开选调机关事业单位工作人员报名表》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right="0" w:rightChars="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吉木萨尔县公选领导小组办公室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right="0" w:rightChars="0"/>
        <w:jc w:val="center"/>
        <w:textAlignment w:val="auto"/>
        <w:rPr>
          <w:rFonts w:ascii="仿宋" w:hAnsi="仿宋" w:eastAsiaTheme="minorEastAsia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</w:rPr>
        <w:t>2017年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C822C"/>
    <w:multiLevelType w:val="singleLevel"/>
    <w:tmpl w:val="58DC822C"/>
    <w:lvl w:ilvl="0" w:tentative="0">
      <w:start w:val="1"/>
      <w:numFmt w:val="chineseCounting"/>
      <w:suff w:val="nothing"/>
      <w:lvlText w:val="（%1）"/>
      <w:lvlJc w:val="left"/>
    </w:lvl>
  </w:abstractNum>
  <w:abstractNum w:abstractNumId="1">
    <w:nsid w:val="58DE239C"/>
    <w:multiLevelType w:val="singleLevel"/>
    <w:tmpl w:val="58DE239C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90D33"/>
    <w:rsid w:val="09AB54A0"/>
    <w:rsid w:val="0D196441"/>
    <w:rsid w:val="0F4667A9"/>
    <w:rsid w:val="157E0228"/>
    <w:rsid w:val="18015EE4"/>
    <w:rsid w:val="1A8A62EB"/>
    <w:rsid w:val="22E90D33"/>
    <w:rsid w:val="33B55A3A"/>
    <w:rsid w:val="351F4113"/>
    <w:rsid w:val="3ED4357D"/>
    <w:rsid w:val="40C96494"/>
    <w:rsid w:val="477D7D8C"/>
    <w:rsid w:val="4B1675F3"/>
    <w:rsid w:val="4E4F73C8"/>
    <w:rsid w:val="5E464C16"/>
    <w:rsid w:val="619F200F"/>
    <w:rsid w:val="732B25AA"/>
    <w:rsid w:val="7A5E682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2017-03-30T02:23:00Z</dcterms:created>
  <dc:creator>Administrator</dc:creator>
  <cp:lastModifiedBy>Administrator</cp:lastModifiedBy>
  <cp:lastPrinted>2017-03-31T05:33:00Z</cp:lastPrinted>
  <dcterms:modified xsi:type="dcterms:W3CDTF">2017-04-06T04:07:56Z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